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B" w:rsidRPr="00D84C74" w:rsidRDefault="008B7BE8" w:rsidP="00EB1A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08069" cy="449306"/>
            <wp:effectExtent l="0" t="0" r="698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giStar_blue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52" cy="45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0D4943" w:rsidRDefault="00EB1A7B" w:rsidP="00EB1A7B">
      <w:pPr>
        <w:spacing w:after="0" w:line="240" w:lineRule="auto"/>
        <w:rPr>
          <w:rFonts w:ascii="Arial" w:hAnsi="Arial" w:cs="Arial"/>
        </w:rPr>
      </w:pPr>
      <w:r w:rsidRPr="000D4943">
        <w:rPr>
          <w:rFonts w:ascii="Arial" w:hAnsi="Arial" w:cs="Arial"/>
        </w:rPr>
        <w:t>FOR IMMEDIATE RELEASE</w:t>
      </w:r>
    </w:p>
    <w:p w:rsidR="00EB1A7B" w:rsidRPr="000D4943" w:rsidRDefault="00EB1A7B" w:rsidP="00EB1A7B">
      <w:pPr>
        <w:spacing w:after="0" w:line="240" w:lineRule="auto"/>
        <w:rPr>
          <w:rFonts w:ascii="Arial" w:hAnsi="Arial" w:cs="Arial"/>
        </w:rPr>
      </w:pPr>
      <w:r w:rsidRPr="000D4943">
        <w:rPr>
          <w:rFonts w:ascii="Arial" w:hAnsi="Arial" w:cs="Arial"/>
        </w:rPr>
        <w:t>Contact: Robin Starkenburg, Digi-Star;</w:t>
      </w:r>
      <w:r w:rsidR="00337592" w:rsidRPr="00337592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D84C74" w:rsidRPr="000D4943" w:rsidRDefault="00FC2C8E" w:rsidP="00EB1A7B">
      <w:pPr>
        <w:spacing w:after="0" w:line="240" w:lineRule="auto"/>
        <w:rPr>
          <w:rFonts w:ascii="Arial" w:hAnsi="Arial" w:cs="Arial"/>
        </w:rPr>
      </w:pPr>
      <w:hyperlink r:id="rId7" w:history="1">
        <w:r w:rsidR="00EB1A7B" w:rsidRPr="000D4943">
          <w:rPr>
            <w:rStyle w:val="Hyperlink"/>
            <w:rFonts w:ascii="Arial" w:hAnsi="Arial" w:cs="Arial"/>
          </w:rPr>
          <w:t>robin.starkenburg@digi</w:t>
        </w:r>
        <w:r w:rsidR="00EB1A7B" w:rsidRPr="000D4943">
          <w:rPr>
            <w:rStyle w:val="Hyperlink"/>
            <w:rFonts w:ascii="Cambria Math" w:hAnsi="Cambria Math" w:cs="Cambria Math"/>
          </w:rPr>
          <w:t>‐</w:t>
        </w:r>
        <w:r w:rsidR="00EB1A7B" w:rsidRPr="000D4943">
          <w:rPr>
            <w:rStyle w:val="Hyperlink"/>
            <w:rFonts w:ascii="Arial" w:hAnsi="Arial" w:cs="Arial"/>
          </w:rPr>
          <w:t>star.com</w:t>
        </w:r>
      </w:hyperlink>
      <w:r w:rsidR="00EB1A7B" w:rsidRPr="000D4943">
        <w:rPr>
          <w:rFonts w:ascii="Arial" w:hAnsi="Arial" w:cs="Arial"/>
          <w:b/>
          <w:bCs/>
          <w:color w:val="000000"/>
        </w:rPr>
        <w:t>;</w:t>
      </w:r>
      <w:r w:rsidR="00EB1A7B" w:rsidRPr="000D4943">
        <w:rPr>
          <w:rFonts w:ascii="Arial" w:hAnsi="Arial" w:cs="Arial"/>
        </w:rPr>
        <w:t xml:space="preserve"> 920</w:t>
      </w:r>
      <w:r w:rsidR="00EB1A7B" w:rsidRPr="000D4943">
        <w:rPr>
          <w:rFonts w:ascii="Cambria Math" w:hAnsi="Cambria Math" w:cs="Cambria Math"/>
        </w:rPr>
        <w:t>‐</w:t>
      </w:r>
      <w:r w:rsidR="00EB1A7B" w:rsidRPr="000D4943">
        <w:rPr>
          <w:rFonts w:ascii="Arial" w:hAnsi="Arial" w:cs="Arial"/>
        </w:rPr>
        <w:t>568</w:t>
      </w:r>
      <w:r w:rsidR="00EB1A7B" w:rsidRPr="000D4943">
        <w:rPr>
          <w:rFonts w:ascii="Cambria Math" w:hAnsi="Cambria Math" w:cs="Cambria Math"/>
        </w:rPr>
        <w:t>‐</w:t>
      </w:r>
      <w:r w:rsidR="00EB1A7B" w:rsidRPr="000D4943">
        <w:rPr>
          <w:rFonts w:ascii="Arial" w:hAnsi="Arial" w:cs="Arial"/>
        </w:rPr>
        <w:t>6231</w:t>
      </w:r>
    </w:p>
    <w:p w:rsidR="00D84C74" w:rsidRDefault="00337592" w:rsidP="003375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A25E124" wp14:editId="7A3B1829">
            <wp:extent cx="3286406" cy="16328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8-22 17.19.01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708" cy="164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BF7" w:rsidRPr="00D84C74" w:rsidRDefault="00165BF7" w:rsidP="00165BF7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37592" w:rsidRDefault="00337592" w:rsidP="00165BF7">
      <w:pPr>
        <w:pStyle w:val="BasicParagraph"/>
        <w:spacing w:line="240" w:lineRule="auto"/>
        <w:rPr>
          <w:rFonts w:ascii="ITC Lubalin Graph Std Book" w:hAnsi="ITC Lubalin Graph Std Book"/>
          <w:b/>
          <w:color w:val="0070C0"/>
          <w:sz w:val="36"/>
        </w:rPr>
      </w:pPr>
    </w:p>
    <w:p w:rsidR="009A0985" w:rsidRPr="00E376BA" w:rsidRDefault="009A0985" w:rsidP="009A0985">
      <w:pPr>
        <w:pStyle w:val="BasicParagraph"/>
        <w:spacing w:line="240" w:lineRule="auto"/>
        <w:rPr>
          <w:rFonts w:ascii="Arial" w:hAnsi="Arial" w:cs="Arial"/>
          <w:color w:val="0070C0"/>
          <w:sz w:val="28"/>
          <w:szCs w:val="28"/>
        </w:rPr>
      </w:pPr>
      <w:r w:rsidRPr="00E376BA">
        <w:rPr>
          <w:rFonts w:ascii="Arial" w:hAnsi="Arial" w:cs="Arial"/>
          <w:b/>
          <w:color w:val="auto"/>
          <w:sz w:val="28"/>
          <w:szCs w:val="28"/>
        </w:rPr>
        <w:t xml:space="preserve">Topcon Technology Roadshow kicks off </w:t>
      </w:r>
      <w:r>
        <w:rPr>
          <w:rFonts w:ascii="Arial" w:hAnsi="Arial" w:cs="Arial"/>
          <w:b/>
          <w:color w:val="auto"/>
          <w:sz w:val="28"/>
          <w:szCs w:val="28"/>
        </w:rPr>
        <w:t xml:space="preserve">tour, annual </w:t>
      </w:r>
      <w:r w:rsidRPr="00E376BA">
        <w:rPr>
          <w:rFonts w:ascii="Arial" w:hAnsi="Arial" w:cs="Arial"/>
          <w:b/>
          <w:color w:val="auto"/>
          <w:sz w:val="28"/>
          <w:szCs w:val="28"/>
        </w:rPr>
        <w:t>Digi-Star University</w:t>
      </w:r>
    </w:p>
    <w:p w:rsidR="009A0985" w:rsidRPr="00D84C74" w:rsidRDefault="009A0985" w:rsidP="009A0985">
      <w:pPr>
        <w:spacing w:after="0" w:line="240" w:lineRule="auto"/>
        <w:rPr>
          <w:rFonts w:ascii="Arial" w:hAnsi="Arial" w:cs="Arial"/>
          <w:i/>
        </w:rPr>
      </w:pPr>
    </w:p>
    <w:p w:rsidR="00BA24BD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9A0985">
        <w:rPr>
          <w:rFonts w:ascii="Arial" w:hAnsi="Arial" w:cs="Arial"/>
          <w:i/>
          <w:color w:val="auto"/>
          <w:sz w:val="22"/>
          <w:szCs w:val="22"/>
        </w:rPr>
        <w:t>Fort Atkinson, Wis.</w:t>
      </w:r>
      <w:r w:rsidRPr="009A0985">
        <w:rPr>
          <w:rFonts w:ascii="Arial" w:hAnsi="Arial" w:cs="Arial"/>
          <w:color w:val="auto"/>
          <w:sz w:val="22"/>
          <w:szCs w:val="22"/>
        </w:rPr>
        <w:t xml:space="preserve"> [August 25, 2015] –</w:t>
      </w:r>
      <w:r w:rsidR="00350DD2">
        <w:rPr>
          <w:rFonts w:ascii="Arial" w:hAnsi="Arial" w:cs="Arial"/>
          <w:color w:val="auto"/>
          <w:sz w:val="22"/>
          <w:szCs w:val="22"/>
        </w:rPr>
        <w:t xml:space="preserve"> Digi-Star will be the </w:t>
      </w:r>
      <w:bookmarkStart w:id="0" w:name="_GoBack"/>
      <w:bookmarkEnd w:id="0"/>
      <w:r w:rsidR="00BA24BD">
        <w:rPr>
          <w:rFonts w:ascii="Arial" w:hAnsi="Arial" w:cs="Arial"/>
          <w:color w:val="auto"/>
          <w:sz w:val="22"/>
          <w:szCs w:val="22"/>
        </w:rPr>
        <w:t xml:space="preserve">North American agricultural hub for Topcon Positioning Group, the two companies announced today in a joint event at Digi-Star’s Fort Atkinson location. The event was the official kick-off for the first </w:t>
      </w:r>
      <w:r w:rsidRPr="009A0985">
        <w:rPr>
          <w:rFonts w:ascii="Arial" w:hAnsi="Arial" w:cs="Arial"/>
          <w:color w:val="auto"/>
          <w:sz w:val="22"/>
          <w:szCs w:val="22"/>
        </w:rPr>
        <w:t>all-agricultural Topcon Technology Roadshow</w:t>
      </w:r>
      <w:r w:rsidR="0086129E">
        <w:rPr>
          <w:rFonts w:ascii="Arial" w:hAnsi="Arial" w:cs="Arial"/>
          <w:color w:val="auto"/>
          <w:sz w:val="22"/>
          <w:szCs w:val="22"/>
        </w:rPr>
        <w:t xml:space="preserve"> and is part of the annual Digi-Star University</w:t>
      </w:r>
      <w:r w:rsidR="00BA24BD">
        <w:rPr>
          <w:rFonts w:ascii="Arial" w:hAnsi="Arial" w:cs="Arial"/>
          <w:color w:val="auto"/>
          <w:sz w:val="22"/>
          <w:szCs w:val="22"/>
        </w:rPr>
        <w:t>.</w:t>
      </w:r>
    </w:p>
    <w:p w:rsidR="00BA24BD" w:rsidRDefault="00BA24BD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9A0985">
        <w:rPr>
          <w:rFonts w:ascii="Arial" w:hAnsi="Arial" w:cs="Arial"/>
          <w:color w:val="auto"/>
          <w:sz w:val="22"/>
          <w:szCs w:val="22"/>
        </w:rPr>
        <w:t xml:space="preserve">Digi-Star customers and guests toured the roadshow truck and </w:t>
      </w:r>
      <w:r w:rsidR="00BA24BD">
        <w:rPr>
          <w:rFonts w:ascii="Arial" w:hAnsi="Arial" w:cs="Arial"/>
          <w:color w:val="auto"/>
          <w:sz w:val="22"/>
          <w:szCs w:val="22"/>
        </w:rPr>
        <w:t xml:space="preserve">had </w:t>
      </w:r>
      <w:r w:rsidRPr="009A0985">
        <w:rPr>
          <w:rFonts w:ascii="Arial" w:hAnsi="Arial" w:cs="Arial"/>
          <w:color w:val="auto"/>
          <w:sz w:val="22"/>
          <w:szCs w:val="22"/>
        </w:rPr>
        <w:t>an early look at technology being unveiled at the Farm Progress Show in Decatur, Ill.</w:t>
      </w: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9A0985">
        <w:rPr>
          <w:rFonts w:ascii="Arial" w:hAnsi="Arial" w:cs="Arial"/>
          <w:color w:val="auto"/>
          <w:sz w:val="22"/>
          <w:szCs w:val="22"/>
        </w:rPr>
        <w:t xml:space="preserve">The truck is a mobile display of products and solutions from Topcon Positioning Group. </w:t>
      </w:r>
      <w:r w:rsidR="00BA24BD">
        <w:rPr>
          <w:rFonts w:ascii="Arial" w:hAnsi="Arial" w:cs="Arial"/>
          <w:color w:val="auto"/>
          <w:sz w:val="22"/>
          <w:szCs w:val="22"/>
        </w:rPr>
        <w:t xml:space="preserve">While the truck has been featuring solutions for construction, </w:t>
      </w:r>
      <w:proofErr w:type="spellStart"/>
      <w:r w:rsidR="00BA24BD">
        <w:rPr>
          <w:rFonts w:ascii="Arial" w:hAnsi="Arial" w:cs="Arial"/>
          <w:color w:val="auto"/>
          <w:sz w:val="22"/>
          <w:szCs w:val="22"/>
        </w:rPr>
        <w:t>geopositioning</w:t>
      </w:r>
      <w:proofErr w:type="spellEnd"/>
      <w:r w:rsidR="00BA24BD">
        <w:rPr>
          <w:rFonts w:ascii="Arial" w:hAnsi="Arial" w:cs="Arial"/>
          <w:color w:val="auto"/>
          <w:sz w:val="22"/>
          <w:szCs w:val="22"/>
        </w:rPr>
        <w:t xml:space="preserve"> and other industries, the truck will now feature </w:t>
      </w:r>
      <w:r w:rsidRPr="009A0985">
        <w:rPr>
          <w:rFonts w:ascii="Arial" w:hAnsi="Arial" w:cs="Arial"/>
          <w:color w:val="auto"/>
          <w:sz w:val="22"/>
          <w:szCs w:val="22"/>
        </w:rPr>
        <w:t xml:space="preserve">brands from Topcon Precision Agriculture including Topcon, Digi-Star, NORAC, RDS Technology and </w:t>
      </w:r>
      <w:proofErr w:type="spellStart"/>
      <w:r w:rsidRPr="009A0985">
        <w:rPr>
          <w:rFonts w:ascii="Arial" w:hAnsi="Arial" w:cs="Arial"/>
          <w:color w:val="auto"/>
          <w:sz w:val="22"/>
          <w:szCs w:val="22"/>
        </w:rPr>
        <w:t>Wachendorff</w:t>
      </w:r>
      <w:proofErr w:type="spellEnd"/>
      <w:r w:rsidRPr="009A098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A0985">
        <w:rPr>
          <w:rFonts w:ascii="Arial" w:hAnsi="Arial" w:cs="Arial"/>
          <w:color w:val="auto"/>
          <w:sz w:val="22"/>
          <w:szCs w:val="22"/>
        </w:rPr>
        <w:t>Elektronik</w:t>
      </w:r>
      <w:proofErr w:type="spellEnd"/>
      <w:r w:rsidRPr="009A0985">
        <w:rPr>
          <w:rFonts w:ascii="Arial" w:hAnsi="Arial" w:cs="Arial"/>
          <w:color w:val="auto"/>
          <w:sz w:val="22"/>
          <w:szCs w:val="22"/>
        </w:rPr>
        <w:t>.</w:t>
      </w: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9A0985">
        <w:rPr>
          <w:rFonts w:ascii="Arial" w:hAnsi="Arial" w:cs="Arial"/>
          <w:color w:val="auto"/>
          <w:sz w:val="22"/>
          <w:szCs w:val="22"/>
        </w:rPr>
        <w:t xml:space="preserve">Topcon Positioning Group acquired Digi-Star in March, making the facility the ideal starting point for the new agricultural tour, said Albert </w:t>
      </w:r>
      <w:proofErr w:type="spellStart"/>
      <w:r w:rsidRPr="009A0985">
        <w:rPr>
          <w:rFonts w:ascii="Arial" w:hAnsi="Arial" w:cs="Arial"/>
          <w:color w:val="auto"/>
          <w:sz w:val="22"/>
          <w:szCs w:val="22"/>
        </w:rPr>
        <w:t>Zalhalka</w:t>
      </w:r>
      <w:proofErr w:type="spellEnd"/>
      <w:r w:rsidRPr="009A0985">
        <w:rPr>
          <w:rFonts w:ascii="Arial" w:hAnsi="Arial" w:cs="Arial"/>
          <w:color w:val="auto"/>
          <w:sz w:val="22"/>
          <w:szCs w:val="22"/>
        </w:rPr>
        <w:t>, president of Topcon Precision Agriculture.</w:t>
      </w: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9A0985">
        <w:rPr>
          <w:rFonts w:ascii="Arial" w:hAnsi="Arial" w:cs="Arial"/>
          <w:color w:val="auto"/>
          <w:sz w:val="22"/>
          <w:szCs w:val="22"/>
        </w:rPr>
        <w:t xml:space="preserve">“Starting the tour here in Fort Atkinson allows us to share our vision of Topcon leadership in the precision </w:t>
      </w:r>
      <w:proofErr w:type="gramStart"/>
      <w:r w:rsidRPr="009A0985">
        <w:rPr>
          <w:rFonts w:ascii="Arial" w:hAnsi="Arial" w:cs="Arial"/>
          <w:color w:val="auto"/>
          <w:sz w:val="22"/>
          <w:szCs w:val="22"/>
        </w:rPr>
        <w:t>ag</w:t>
      </w:r>
      <w:proofErr w:type="gramEnd"/>
      <w:r w:rsidRPr="009A0985">
        <w:rPr>
          <w:rFonts w:ascii="Arial" w:hAnsi="Arial" w:cs="Arial"/>
          <w:color w:val="auto"/>
          <w:sz w:val="22"/>
          <w:szCs w:val="22"/>
        </w:rPr>
        <w:t xml:space="preserve"> movement,” </w:t>
      </w:r>
      <w:proofErr w:type="spellStart"/>
      <w:r w:rsidRPr="009A0985">
        <w:rPr>
          <w:rFonts w:ascii="Arial" w:hAnsi="Arial" w:cs="Arial"/>
          <w:color w:val="auto"/>
          <w:sz w:val="22"/>
          <w:szCs w:val="22"/>
        </w:rPr>
        <w:t>Zalhalka</w:t>
      </w:r>
      <w:proofErr w:type="spellEnd"/>
      <w:r w:rsidRPr="009A0985">
        <w:rPr>
          <w:rFonts w:ascii="Arial" w:hAnsi="Arial" w:cs="Arial"/>
          <w:color w:val="auto"/>
          <w:sz w:val="22"/>
          <w:szCs w:val="22"/>
        </w:rPr>
        <w:t xml:space="preserve"> said.</w:t>
      </w:r>
      <w:r w:rsidR="00BA24BD">
        <w:rPr>
          <w:rFonts w:ascii="Arial" w:hAnsi="Arial" w:cs="Arial"/>
          <w:color w:val="auto"/>
          <w:sz w:val="22"/>
          <w:szCs w:val="22"/>
        </w:rPr>
        <w:t xml:space="preserve"> “We are pleased to show producers how this partnership can provide them with tools to maximize efficiency and grow profits.</w:t>
      </w: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9A0985">
        <w:rPr>
          <w:rFonts w:ascii="Arial" w:hAnsi="Arial" w:cs="Arial"/>
          <w:color w:val="auto"/>
          <w:sz w:val="22"/>
          <w:szCs w:val="22"/>
        </w:rPr>
        <w:t>Digi-Star University is held annually to help train the company’s manufacturing customers to use soon-to-be released technology.</w:t>
      </w:r>
    </w:p>
    <w:p w:rsidR="009A0985" w:rsidRPr="009A0985" w:rsidRDefault="009A0985" w:rsidP="009A0985">
      <w:pPr>
        <w:pStyle w:val="BasicParagraph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9A0985" w:rsidRPr="009A0985" w:rsidRDefault="0086129E" w:rsidP="009A0985">
      <w:pPr>
        <w:rPr>
          <w:rFonts w:ascii="Arial" w:hAnsi="Arial" w:cs="Arial"/>
        </w:rPr>
      </w:pPr>
      <w:r w:rsidRPr="009A0985">
        <w:rPr>
          <w:rFonts w:ascii="Arial" w:hAnsi="Arial" w:cs="Arial"/>
        </w:rPr>
        <w:t>“We are pleased to introduce the opportunities of our combined expertise with Topcon in developing sensors, GPS devices, controls and display</w:t>
      </w:r>
      <w:r>
        <w:rPr>
          <w:rFonts w:ascii="Arial" w:hAnsi="Arial" w:cs="Arial"/>
        </w:rPr>
        <w:t>s for the agricultural producers of the future,</w:t>
      </w:r>
      <w:r w:rsidRPr="009A0985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said Digi-Star General Manager Kevin Klubertanz. </w:t>
      </w:r>
      <w:r w:rsidR="009A0985" w:rsidRPr="009A0985">
        <w:rPr>
          <w:rFonts w:ascii="Arial" w:hAnsi="Arial" w:cs="Arial"/>
        </w:rPr>
        <w:t xml:space="preserve">“Digi-Star is excited about sharing </w:t>
      </w:r>
      <w:r>
        <w:rPr>
          <w:rFonts w:ascii="Arial" w:hAnsi="Arial" w:cs="Arial"/>
        </w:rPr>
        <w:t xml:space="preserve">this </w:t>
      </w:r>
      <w:r w:rsidR="009A0985" w:rsidRPr="009A0985">
        <w:rPr>
          <w:rFonts w:ascii="Arial" w:hAnsi="Arial" w:cs="Arial"/>
        </w:rPr>
        <w:t>new technology with our strong base of manufacturing customers</w:t>
      </w:r>
      <w:r>
        <w:rPr>
          <w:rFonts w:ascii="Arial" w:hAnsi="Arial" w:cs="Arial"/>
        </w:rPr>
        <w:t>.”</w:t>
      </w:r>
    </w:p>
    <w:p w:rsidR="009A0985" w:rsidRPr="009A0985" w:rsidRDefault="009A0985" w:rsidP="009A0985">
      <w:pPr>
        <w:spacing w:after="0" w:line="240" w:lineRule="auto"/>
        <w:rPr>
          <w:rFonts w:ascii="Arial" w:hAnsi="Arial" w:cs="Arial"/>
        </w:rPr>
      </w:pPr>
      <w:r w:rsidRPr="009A0985">
        <w:rPr>
          <w:rFonts w:ascii="Arial" w:hAnsi="Arial" w:cs="Arial"/>
        </w:rPr>
        <w:lastRenderedPageBreak/>
        <w:t>Digi-Star LLC (</w:t>
      </w:r>
      <w:hyperlink r:id="rId9" w:history="1">
        <w:r w:rsidRPr="009A0985">
          <w:rPr>
            <w:rStyle w:val="Hyperlink"/>
            <w:rFonts w:ascii="Arial" w:eastAsia="Calibri" w:hAnsi="Arial" w:cs="Arial"/>
            <w:color w:val="auto"/>
          </w:rPr>
          <w:t>http://digi-star.com/</w:t>
        </w:r>
      </w:hyperlink>
      <w:r w:rsidRPr="009A0985">
        <w:rPr>
          <w:rFonts w:ascii="Arial" w:eastAsia="Calibri" w:hAnsi="Arial" w:cs="Arial"/>
        </w:rPr>
        <w:t xml:space="preserve">), </w:t>
      </w:r>
      <w:r w:rsidRPr="009A0985">
        <w:rPr>
          <w:rFonts w:ascii="Arial" w:hAnsi="Arial" w:cs="Arial"/>
        </w:rPr>
        <w:t xml:space="preserve">a Topcon Positioning Group company,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9A0985" w:rsidRPr="009A0985" w:rsidRDefault="009A0985" w:rsidP="009A0985">
      <w:pPr>
        <w:spacing w:after="0" w:line="240" w:lineRule="auto"/>
        <w:jc w:val="center"/>
        <w:rPr>
          <w:rFonts w:ascii="Arial" w:hAnsi="Arial" w:cs="Arial"/>
        </w:rPr>
      </w:pPr>
      <w:r w:rsidRPr="009A0985">
        <w:rPr>
          <w:rFonts w:ascii="Arial" w:hAnsi="Arial" w:cs="Arial"/>
        </w:rPr>
        <w:t>###</w:t>
      </w:r>
    </w:p>
    <w:p w:rsidR="00275C44" w:rsidRPr="000D4943" w:rsidRDefault="00275C44" w:rsidP="00275C44">
      <w:pPr>
        <w:spacing w:after="0" w:line="240" w:lineRule="auto"/>
        <w:rPr>
          <w:rFonts w:ascii="Arial" w:hAnsi="Arial" w:cs="Arial"/>
        </w:rPr>
      </w:pPr>
    </w:p>
    <w:sectPr w:rsidR="00275C44" w:rsidRPr="000D4943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TC Lubalin Graph Std Book">
    <w:altName w:val="Rockwell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E47"/>
    <w:multiLevelType w:val="hybridMultilevel"/>
    <w:tmpl w:val="6EB47FD2"/>
    <w:lvl w:ilvl="0" w:tplc="3A0C4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17641F"/>
    <w:multiLevelType w:val="hybridMultilevel"/>
    <w:tmpl w:val="A7B43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C3664"/>
    <w:multiLevelType w:val="hybridMultilevel"/>
    <w:tmpl w:val="BD668AEC"/>
    <w:lvl w:ilvl="0" w:tplc="E0FE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022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0C3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CD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8F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8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A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EA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6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1599B"/>
    <w:rsid w:val="000333F1"/>
    <w:rsid w:val="000350EF"/>
    <w:rsid w:val="0007332C"/>
    <w:rsid w:val="00077EEE"/>
    <w:rsid w:val="000C44ED"/>
    <w:rsid w:val="000C4A8B"/>
    <w:rsid w:val="000D1067"/>
    <w:rsid w:val="000D4943"/>
    <w:rsid w:val="000D4F66"/>
    <w:rsid w:val="000F0C1E"/>
    <w:rsid w:val="0012325A"/>
    <w:rsid w:val="001512D3"/>
    <w:rsid w:val="00165BF7"/>
    <w:rsid w:val="00184007"/>
    <w:rsid w:val="001B658D"/>
    <w:rsid w:val="001D4A56"/>
    <w:rsid w:val="001E0D8E"/>
    <w:rsid w:val="001F224A"/>
    <w:rsid w:val="001F3C49"/>
    <w:rsid w:val="00206A5B"/>
    <w:rsid w:val="002110C5"/>
    <w:rsid w:val="00225BAA"/>
    <w:rsid w:val="00242A8D"/>
    <w:rsid w:val="00247894"/>
    <w:rsid w:val="00270D00"/>
    <w:rsid w:val="00275C44"/>
    <w:rsid w:val="00277BD5"/>
    <w:rsid w:val="00285480"/>
    <w:rsid w:val="002B1EB9"/>
    <w:rsid w:val="002B2934"/>
    <w:rsid w:val="002B7A64"/>
    <w:rsid w:val="002E7235"/>
    <w:rsid w:val="003328BB"/>
    <w:rsid w:val="00337592"/>
    <w:rsid w:val="00346A60"/>
    <w:rsid w:val="00350DD2"/>
    <w:rsid w:val="00353C1C"/>
    <w:rsid w:val="003734CB"/>
    <w:rsid w:val="00393A86"/>
    <w:rsid w:val="003A6BD7"/>
    <w:rsid w:val="003A6BFA"/>
    <w:rsid w:val="003A79DE"/>
    <w:rsid w:val="003D7439"/>
    <w:rsid w:val="003E0FB9"/>
    <w:rsid w:val="00417DFA"/>
    <w:rsid w:val="00425827"/>
    <w:rsid w:val="004308CC"/>
    <w:rsid w:val="00432A82"/>
    <w:rsid w:val="004331E0"/>
    <w:rsid w:val="00442BDB"/>
    <w:rsid w:val="00451055"/>
    <w:rsid w:val="004563C6"/>
    <w:rsid w:val="0046536C"/>
    <w:rsid w:val="00465D49"/>
    <w:rsid w:val="00471CC0"/>
    <w:rsid w:val="00474D75"/>
    <w:rsid w:val="0047553A"/>
    <w:rsid w:val="00490857"/>
    <w:rsid w:val="004A5932"/>
    <w:rsid w:val="004B0F0D"/>
    <w:rsid w:val="004C35CA"/>
    <w:rsid w:val="004D79E3"/>
    <w:rsid w:val="004E1890"/>
    <w:rsid w:val="004E6736"/>
    <w:rsid w:val="004F6482"/>
    <w:rsid w:val="00501E33"/>
    <w:rsid w:val="00507515"/>
    <w:rsid w:val="00514E08"/>
    <w:rsid w:val="00540650"/>
    <w:rsid w:val="00563324"/>
    <w:rsid w:val="00572069"/>
    <w:rsid w:val="00573771"/>
    <w:rsid w:val="0058388E"/>
    <w:rsid w:val="00597810"/>
    <w:rsid w:val="005A01FE"/>
    <w:rsid w:val="005A2114"/>
    <w:rsid w:val="005A62D8"/>
    <w:rsid w:val="005C5B7C"/>
    <w:rsid w:val="005F270D"/>
    <w:rsid w:val="006132B3"/>
    <w:rsid w:val="00617828"/>
    <w:rsid w:val="0062157A"/>
    <w:rsid w:val="00642630"/>
    <w:rsid w:val="00654391"/>
    <w:rsid w:val="00667F6E"/>
    <w:rsid w:val="00692541"/>
    <w:rsid w:val="006A6287"/>
    <w:rsid w:val="006A70F3"/>
    <w:rsid w:val="006C2378"/>
    <w:rsid w:val="006C4636"/>
    <w:rsid w:val="006E7EEC"/>
    <w:rsid w:val="006F09A5"/>
    <w:rsid w:val="006F6A2A"/>
    <w:rsid w:val="0071048A"/>
    <w:rsid w:val="00715F7B"/>
    <w:rsid w:val="00730DE8"/>
    <w:rsid w:val="007400B0"/>
    <w:rsid w:val="00761504"/>
    <w:rsid w:val="00787770"/>
    <w:rsid w:val="007A3E0F"/>
    <w:rsid w:val="007B3157"/>
    <w:rsid w:val="007C27CC"/>
    <w:rsid w:val="007C5271"/>
    <w:rsid w:val="007C6308"/>
    <w:rsid w:val="007E0BDA"/>
    <w:rsid w:val="007F4A96"/>
    <w:rsid w:val="007F6ADC"/>
    <w:rsid w:val="0081308F"/>
    <w:rsid w:val="008270B6"/>
    <w:rsid w:val="008369E7"/>
    <w:rsid w:val="0084592B"/>
    <w:rsid w:val="0086129E"/>
    <w:rsid w:val="00873374"/>
    <w:rsid w:val="008828AA"/>
    <w:rsid w:val="008A2065"/>
    <w:rsid w:val="008A30D2"/>
    <w:rsid w:val="008B7BE8"/>
    <w:rsid w:val="008C1E21"/>
    <w:rsid w:val="008D2816"/>
    <w:rsid w:val="008E42AB"/>
    <w:rsid w:val="008F03FB"/>
    <w:rsid w:val="008F6206"/>
    <w:rsid w:val="009079C0"/>
    <w:rsid w:val="009163B0"/>
    <w:rsid w:val="009164C0"/>
    <w:rsid w:val="00954F30"/>
    <w:rsid w:val="00957D8E"/>
    <w:rsid w:val="009745A0"/>
    <w:rsid w:val="009A0985"/>
    <w:rsid w:val="009A654C"/>
    <w:rsid w:val="009B52DE"/>
    <w:rsid w:val="009B5EF2"/>
    <w:rsid w:val="009C7B16"/>
    <w:rsid w:val="009D715B"/>
    <w:rsid w:val="009E0A89"/>
    <w:rsid w:val="009E34CA"/>
    <w:rsid w:val="009F3D28"/>
    <w:rsid w:val="00A012E9"/>
    <w:rsid w:val="00A23557"/>
    <w:rsid w:val="00A27580"/>
    <w:rsid w:val="00A2769E"/>
    <w:rsid w:val="00A2794B"/>
    <w:rsid w:val="00A36EA0"/>
    <w:rsid w:val="00A46DE5"/>
    <w:rsid w:val="00A61F50"/>
    <w:rsid w:val="00A8388F"/>
    <w:rsid w:val="00A95910"/>
    <w:rsid w:val="00A97151"/>
    <w:rsid w:val="00AA20C6"/>
    <w:rsid w:val="00AD071E"/>
    <w:rsid w:val="00AD07D0"/>
    <w:rsid w:val="00AE72DC"/>
    <w:rsid w:val="00AF5C6E"/>
    <w:rsid w:val="00B36211"/>
    <w:rsid w:val="00B41B3D"/>
    <w:rsid w:val="00B47334"/>
    <w:rsid w:val="00B708F5"/>
    <w:rsid w:val="00B761C1"/>
    <w:rsid w:val="00B76A05"/>
    <w:rsid w:val="00B94350"/>
    <w:rsid w:val="00B94622"/>
    <w:rsid w:val="00BA24BD"/>
    <w:rsid w:val="00BA4178"/>
    <w:rsid w:val="00BF0828"/>
    <w:rsid w:val="00BF65B8"/>
    <w:rsid w:val="00C046F1"/>
    <w:rsid w:val="00C07BA7"/>
    <w:rsid w:val="00C4592F"/>
    <w:rsid w:val="00CC59B0"/>
    <w:rsid w:val="00CD5A7C"/>
    <w:rsid w:val="00D06FEE"/>
    <w:rsid w:val="00D22518"/>
    <w:rsid w:val="00D23888"/>
    <w:rsid w:val="00D243F8"/>
    <w:rsid w:val="00D30CA8"/>
    <w:rsid w:val="00D35994"/>
    <w:rsid w:val="00D47B25"/>
    <w:rsid w:val="00D660B7"/>
    <w:rsid w:val="00D705CC"/>
    <w:rsid w:val="00D732F4"/>
    <w:rsid w:val="00D80535"/>
    <w:rsid w:val="00D80F15"/>
    <w:rsid w:val="00D84993"/>
    <w:rsid w:val="00D84C74"/>
    <w:rsid w:val="00DB0C69"/>
    <w:rsid w:val="00E02614"/>
    <w:rsid w:val="00E12DB0"/>
    <w:rsid w:val="00E215CB"/>
    <w:rsid w:val="00E323AD"/>
    <w:rsid w:val="00E40E89"/>
    <w:rsid w:val="00E41F29"/>
    <w:rsid w:val="00E429B7"/>
    <w:rsid w:val="00E43A4B"/>
    <w:rsid w:val="00E459C4"/>
    <w:rsid w:val="00E55104"/>
    <w:rsid w:val="00E931A7"/>
    <w:rsid w:val="00EB1A7B"/>
    <w:rsid w:val="00EB3566"/>
    <w:rsid w:val="00EB6DB9"/>
    <w:rsid w:val="00EC098C"/>
    <w:rsid w:val="00EE13C7"/>
    <w:rsid w:val="00EF0727"/>
    <w:rsid w:val="00F04F39"/>
    <w:rsid w:val="00F35494"/>
    <w:rsid w:val="00F4604C"/>
    <w:rsid w:val="00F6721F"/>
    <w:rsid w:val="00F67DAB"/>
    <w:rsid w:val="00F7328B"/>
    <w:rsid w:val="00FB2DE6"/>
    <w:rsid w:val="00FC2A21"/>
    <w:rsid w:val="00FC2C8E"/>
    <w:rsid w:val="00FD0C88"/>
    <w:rsid w:val="00FD3D54"/>
    <w:rsid w:val="00FE5D47"/>
    <w:rsid w:val="00FF0113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E0B6F-3B12-4297-965F-0956E22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3C1C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B5E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9B5EF2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8B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7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-st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FE84-2719-4858-AB7B-5E44201B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Starkenburg, Robin</cp:lastModifiedBy>
  <cp:revision>2</cp:revision>
  <cp:lastPrinted>2015-08-24T17:50:00Z</cp:lastPrinted>
  <dcterms:created xsi:type="dcterms:W3CDTF">2015-08-24T20:16:00Z</dcterms:created>
  <dcterms:modified xsi:type="dcterms:W3CDTF">2015-08-24T20:16:00Z</dcterms:modified>
</cp:coreProperties>
</file>